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jc w:val="center"/>
        <w:rPr>
          <w:rFonts w:ascii="Times New Roman" w:hAnsi="Times New Roman" w:eastAsia="方正大标宋_GBK" w:cs="Times New Roman"/>
          <w:sz w:val="44"/>
          <w:szCs w:val="44"/>
        </w:rPr>
      </w:pPr>
      <w:r>
        <w:rPr>
          <w:rFonts w:hint="eastAsia" w:ascii="Times New Roman" w:hAnsi="Times New Roman" w:eastAsia="方正大标宋_GBK" w:cs="Times New Roman"/>
          <w:sz w:val="44"/>
          <w:szCs w:val="44"/>
        </w:rPr>
        <w:t>2023年</w:t>
      </w:r>
      <w:r>
        <w:rPr>
          <w:rFonts w:ascii="Times New Roman" w:hAnsi="Times New Roman" w:eastAsia="方正大标宋_GBK" w:cs="Times New Roman"/>
          <w:sz w:val="44"/>
          <w:szCs w:val="44"/>
        </w:rPr>
        <w:t>心理</w:t>
      </w:r>
      <w:r>
        <w:rPr>
          <w:rFonts w:hint="eastAsia" w:ascii="Times New Roman" w:hAnsi="Times New Roman" w:eastAsia="方正大标宋_GBK" w:cs="Times New Roman"/>
          <w:sz w:val="44"/>
          <w:szCs w:val="44"/>
        </w:rPr>
        <w:t>育人</w:t>
      </w:r>
      <w:r>
        <w:rPr>
          <w:rFonts w:ascii="Times New Roman" w:hAnsi="Times New Roman" w:eastAsia="方正大标宋_GBK" w:cs="Times New Roman"/>
          <w:sz w:val="44"/>
          <w:szCs w:val="44"/>
        </w:rPr>
        <w:t>项目申报选题</w:t>
      </w:r>
      <w:r>
        <w:rPr>
          <w:rFonts w:hint="eastAsia" w:ascii="Times New Roman" w:hAnsi="Times New Roman" w:eastAsia="方正大标宋_GBK" w:cs="Times New Roman"/>
          <w:sz w:val="44"/>
          <w:szCs w:val="44"/>
        </w:rPr>
        <w:t>指南</w:t>
      </w:r>
    </w:p>
    <w:p>
      <w:pPr>
        <w:spacing w:line="580" w:lineRule="exact"/>
        <w:ind w:firstLine="643" w:firstLineChars="200"/>
        <w:rPr>
          <w:rFonts w:hint="eastAsia" w:ascii="方正楷体_GBK" w:hAnsi="Times New Roman" w:eastAsia="方正楷体_GBK" w:cs="Times New Roman"/>
          <w:b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 w:cs="Times New Roman"/>
          <w:b/>
          <w:sz w:val="32"/>
          <w:szCs w:val="32"/>
          <w:shd w:val="clear" w:color="auto" w:fill="FFFFFF"/>
        </w:rPr>
        <w:t>1、心育+党团建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（1）团体辅导在学生党团建活动中的运用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（2）心理健康教育融入学生党团建的工作路径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（3）通过促进心理效应推动学生党员党性教育</w:t>
      </w:r>
    </w:p>
    <w:p>
      <w:pPr>
        <w:spacing w:line="580" w:lineRule="exact"/>
        <w:ind w:firstLine="643" w:firstLineChars="200"/>
        <w:rPr>
          <w:rFonts w:ascii="方正楷体_GBK" w:hAnsi="Times New Roman" w:eastAsia="方正楷体_GBK" w:cs="Times New Roman"/>
          <w:b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 w:cs="Times New Roman"/>
          <w:b/>
          <w:sz w:val="32"/>
          <w:szCs w:val="32"/>
          <w:shd w:val="clear" w:color="auto" w:fill="FFFFFF"/>
        </w:rPr>
        <w:t>2、</w:t>
      </w:r>
      <w:r>
        <w:rPr>
          <w:rFonts w:ascii="方正楷体_GBK" w:hAnsi="Times New Roman" w:eastAsia="方正楷体_GBK" w:cs="Times New Roman"/>
          <w:b/>
          <w:sz w:val="32"/>
          <w:szCs w:val="32"/>
          <w:shd w:val="clear" w:color="auto" w:fill="FFFFFF"/>
        </w:rPr>
        <w:t>心育+美育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（1）</w:t>
      </w:r>
      <w:r>
        <w:rPr>
          <w:rFonts w:hint="eastAsia" w:ascii="Times New Roman" w:hAnsi="Times New Roman" w:eastAsia="仿宋" w:cs="Times New Roman"/>
          <w:sz w:val="32"/>
          <w:szCs w:val="32"/>
        </w:rPr>
        <w:t>中华传统文化促进心理健康实践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（2）音乐、艺术团体心理干预治疗实践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（3</w:t>
      </w:r>
      <w:r>
        <w:rPr>
          <w:rFonts w:hint="eastAsia" w:ascii="Times New Roman" w:hAnsi="Times New Roman" w:eastAsia="仿宋" w:cs="Times New Roman"/>
          <w:sz w:val="32"/>
          <w:szCs w:val="32"/>
        </w:rPr>
        <w:t>）以美育促心育的心理影响效应研究</w:t>
      </w:r>
    </w:p>
    <w:p>
      <w:pPr>
        <w:spacing w:line="580" w:lineRule="exact"/>
        <w:ind w:firstLine="643" w:firstLineChars="200"/>
        <w:rPr>
          <w:rFonts w:ascii="方正楷体_GBK" w:hAnsi="Times New Roman" w:eastAsia="方正楷体_GBK" w:cs="Times New Roman"/>
          <w:b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 w:cs="Times New Roman"/>
          <w:b/>
          <w:sz w:val="32"/>
          <w:szCs w:val="32"/>
          <w:shd w:val="clear" w:color="auto" w:fill="FFFFFF"/>
        </w:rPr>
        <w:t>3、心育+安全教育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（1）诈骗与受骗心理特征的识别与防诈、防骗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（2）网贷产品诱导的心理机制与网贷防范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（3）网络暴力施暴与被暴心理特征及防范</w:t>
      </w:r>
    </w:p>
    <w:p>
      <w:pPr>
        <w:spacing w:line="580" w:lineRule="exact"/>
        <w:ind w:firstLine="643" w:firstLineChars="200"/>
        <w:rPr>
          <w:rFonts w:ascii="方正楷体_GBK" w:hAnsi="Times New Roman" w:eastAsia="方正楷体_GBK" w:cs="Times New Roman"/>
          <w:b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 w:cs="Times New Roman"/>
          <w:b/>
          <w:sz w:val="32"/>
          <w:szCs w:val="32"/>
          <w:shd w:val="clear" w:color="auto" w:fill="FFFFFF"/>
        </w:rPr>
        <w:t>4、</w:t>
      </w:r>
      <w:r>
        <w:rPr>
          <w:rFonts w:ascii="方正楷体_GBK" w:hAnsi="Times New Roman" w:eastAsia="方正楷体_GBK" w:cs="Times New Roman"/>
          <w:b/>
          <w:sz w:val="32"/>
          <w:szCs w:val="32"/>
          <w:shd w:val="clear" w:color="auto" w:fill="FFFFFF"/>
        </w:rPr>
        <w:t>心育</w:t>
      </w:r>
      <w:r>
        <w:rPr>
          <w:rFonts w:hint="eastAsia" w:ascii="方正楷体_GBK" w:hAnsi="Times New Roman" w:eastAsia="方正楷体_GBK" w:cs="Times New Roman"/>
          <w:b/>
          <w:sz w:val="32"/>
          <w:szCs w:val="32"/>
          <w:shd w:val="clear" w:color="auto" w:fill="FFFFFF"/>
        </w:rPr>
        <w:t>+</w:t>
      </w:r>
      <w:r>
        <w:rPr>
          <w:rFonts w:ascii="方正楷体_GBK" w:hAnsi="Times New Roman" w:eastAsia="方正楷体_GBK" w:cs="Times New Roman"/>
          <w:b/>
          <w:sz w:val="32"/>
          <w:szCs w:val="32"/>
          <w:shd w:val="clear" w:color="auto" w:fill="FFFFFF"/>
        </w:rPr>
        <w:t>学业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（1）学业压力的心理特征与压力调适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（2）学业困难学生团体心理辅导实践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（3）研究生导师与学生关系改善与学业促进</w:t>
      </w:r>
    </w:p>
    <w:p>
      <w:pPr>
        <w:spacing w:line="580" w:lineRule="exact"/>
        <w:ind w:firstLine="643" w:firstLineChars="200"/>
        <w:rPr>
          <w:rFonts w:ascii="方正楷体_GBK" w:hAnsi="Times New Roman" w:eastAsia="方正楷体_GBK" w:cs="Times New Roman"/>
          <w:b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 w:cs="Times New Roman"/>
          <w:b/>
          <w:sz w:val="32"/>
          <w:szCs w:val="32"/>
          <w:shd w:val="clear" w:color="auto" w:fill="FFFFFF"/>
        </w:rPr>
        <w:t>5、</w:t>
      </w:r>
      <w:r>
        <w:rPr>
          <w:rFonts w:ascii="方正楷体_GBK" w:hAnsi="Times New Roman" w:eastAsia="方正楷体_GBK" w:cs="Times New Roman"/>
          <w:b/>
          <w:sz w:val="32"/>
          <w:szCs w:val="32"/>
          <w:shd w:val="clear" w:color="auto" w:fill="FFFFFF"/>
        </w:rPr>
        <w:t>心育</w:t>
      </w:r>
      <w:r>
        <w:rPr>
          <w:rFonts w:hint="eastAsia" w:ascii="方正楷体_GBK" w:hAnsi="Times New Roman" w:eastAsia="方正楷体_GBK" w:cs="Times New Roman"/>
          <w:b/>
          <w:sz w:val="32"/>
          <w:szCs w:val="32"/>
          <w:shd w:val="clear" w:color="auto" w:fill="FFFFFF"/>
        </w:rPr>
        <w:t>+家庭</w:t>
      </w:r>
      <w:r>
        <w:rPr>
          <w:rFonts w:ascii="方正楷体_GBK" w:hAnsi="Times New Roman" w:eastAsia="方正楷体_GBK" w:cs="Times New Roman"/>
          <w:b/>
          <w:sz w:val="32"/>
          <w:szCs w:val="32"/>
          <w:shd w:val="clear" w:color="auto" w:fill="FFFFFF"/>
        </w:rPr>
        <w:t>教育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（1）父母如何与青年期的孩子建立良好亲子关系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（2）精神心理疾病学生家庭的应对与调适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（3）自主的生命：原生家庭的困扰与资源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（选题仅供参考，题目自拟，申报可不限于以上五类）</w:t>
      </w:r>
    </w:p>
    <w:p>
      <w:bookmarkStart w:id="0" w:name="_GoBack"/>
      <w:bookmarkEnd w:id="0"/>
    </w:p>
    <w:sectPr>
      <w:pgSz w:w="11906" w:h="16838"/>
      <w:pgMar w:top="1361" w:right="1361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jAzYTM4ZDJlYmYwYjU3YmU5MzFhNDc3NzJjZjYifQ=="/>
  </w:docVars>
  <w:rsids>
    <w:rsidRoot w:val="00000000"/>
    <w:rsid w:val="55EC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2023-08-18T09:04:10Z</dcterms:created>
  <dc:creator>Administrator</dc:creator>
  <cp:lastModifiedBy>hermione</cp:lastModifiedBy>
  <dcterms:modified xsi:type="dcterms:W3CDTF">2023-08-18T09:04:13Z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480256BDBF6B4D51BE29CA1E76B1A8A7_12</vt:lpwstr>
  </property>
</Properties>
</file>